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0AEB" w:rsidRPr="00126102" w:rsidRDefault="00F30AEB" w:rsidP="00F30AEB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F30AEB" w:rsidRPr="00126102" w:rsidRDefault="00F30AEB" w:rsidP="00F30AE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30AEB" w:rsidRPr="00126102" w:rsidTr="00516753">
        <w:trPr>
          <w:trHeight w:val="749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E7AFA">
              <w:rPr>
                <w:rFonts w:ascii="標楷體" w:eastAsia="標楷體" w:hAnsi="標楷體" w:hint="eastAsia"/>
                <w:sz w:val="28"/>
                <w:lang w:eastAsia="zh-HK"/>
              </w:rPr>
              <w:t>小小布農回家趣</w:t>
            </w:r>
          </w:p>
        </w:tc>
        <w:tc>
          <w:tcPr>
            <w:tcW w:w="2554" w:type="dxa"/>
            <w:gridSpan w:val="2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30AEB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EE7AFA">
              <w:rPr>
                <w:rFonts w:ascii="標楷體" w:eastAsia="標楷體" w:hAnsi="標楷體" w:hint="eastAsia"/>
                <w:sz w:val="28"/>
              </w:rPr>
              <w:t>每週1節，21</w:t>
            </w:r>
            <w:proofErr w:type="gramStart"/>
            <w:r w:rsidRPr="00EE7AF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E7AFA">
              <w:rPr>
                <w:rFonts w:ascii="標楷體" w:eastAsia="標楷體" w:hAnsi="標楷體" w:hint="eastAsia"/>
                <w:sz w:val="28"/>
              </w:rPr>
              <w:t>，共21節</w:t>
            </w:r>
          </w:p>
        </w:tc>
      </w:tr>
      <w:tr w:rsidR="00F30AEB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蔡窈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真</w:t>
            </w:r>
          </w:p>
        </w:tc>
      </w:tr>
      <w:tr w:rsidR="00F30AEB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0" w:colLast="2"/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本土語文□臺灣手語　□新住民語文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A20F48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自然科學　</w:t>
            </w:r>
            <w:r w:rsidR="00A20F48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人權教育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環境教育　　海洋教育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生命教育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　□科技教育　□資訊教育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能源教育　　安全教育　　防災教育　□閱讀素養 </w:t>
            </w:r>
          </w:p>
          <w:p w:rsidR="00F30AEB" w:rsidRPr="003F3101" w:rsidRDefault="00A20F48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家庭教育　　戶外教育　</w:t>
            </w:r>
            <w:r w:rsidR="00F30AEB"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F30AEB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原住民教育□國際教育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2D702D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性別平等教育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多元文化教育　　生涯規劃教育</w:t>
            </w:r>
          </w:p>
        </w:tc>
      </w:tr>
      <w:bookmarkEnd w:id="0"/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30AEB" w:rsidRPr="00FF0625" w:rsidRDefault="00F30AEB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D702D">
              <w:rPr>
                <w:rFonts w:ascii="標楷體" w:eastAsia="標楷體" w:hAnsi="標楷體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30AEB" w:rsidRPr="009B2E24" w:rsidRDefault="00F30AEB" w:rsidP="0051675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訓練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學生適應刻苦耐勞生活，利用自然環境創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造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新生活的知能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，同時兼顧環保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F30AEB" w:rsidRPr="00126102" w:rsidTr="00516753">
        <w:trPr>
          <w:trHeight w:val="737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F30AEB" w:rsidRDefault="00F30AEB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E128B">
              <w:rPr>
                <w:rFonts w:ascii="標楷體" w:eastAsia="標楷體" w:hAnsi="標楷體"/>
                <w:sz w:val="28"/>
              </w:rPr>
              <w:t xml:space="preserve">E-A2 </w:t>
            </w:r>
            <w:r w:rsidRPr="002E128B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/>
                <w:sz w:val="28"/>
              </w:rPr>
              <w:t>E-C3</w:t>
            </w:r>
            <w:r w:rsidRPr="007042D6">
              <w:rPr>
                <w:rFonts w:ascii="標楷體" w:eastAsia="標楷體" w:hAnsi="標楷體" w:hint="eastAsia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F30AEB" w:rsidRPr="008F7715" w:rsidRDefault="00F30AE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30AEB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-E-A2</w:t>
            </w:r>
            <w:r w:rsidRPr="007042D6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並透過體驗與實踐，處理日常生活問題。例:英-</w:t>
            </w:r>
            <w:r w:rsidRPr="007042D6">
              <w:rPr>
                <w:rFonts w:ascii="標楷體" w:eastAsia="標楷體" w:hAnsi="標楷體"/>
                <w:sz w:val="28"/>
              </w:rPr>
              <w:t>E-A1</w:t>
            </w:r>
            <w:r w:rsidRPr="007042D6">
              <w:rPr>
                <w:rFonts w:ascii="標楷體" w:eastAsia="標楷體" w:hAnsi="標楷體" w:hint="eastAsia"/>
                <w:sz w:val="28"/>
              </w:rPr>
              <w:t>具備認真專注的特質及良好的學習習慣，嘗試運用基本的學習策略，強化個人英語文能力。</w:t>
            </w:r>
          </w:p>
          <w:p w:rsidR="00F30AEB" w:rsidRPr="007042D6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社-E-C3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了解自我文化，尊重與欣賞多元文化，關心本土及全球議題。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30AEB" w:rsidRPr="005E2444" w:rsidRDefault="00F30AEB" w:rsidP="00F30A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F30AEB" w:rsidRDefault="00F30AEB" w:rsidP="00F30A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F30AEB" w:rsidRPr="00A20E09" w:rsidRDefault="00F30AEB" w:rsidP="00F30A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</w:rPr>
            </w:pPr>
            <w:r w:rsidRPr="00A20E09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F30AEB" w:rsidRPr="00126102" w:rsidRDefault="00F30AEB" w:rsidP="00F30AE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30AEB" w:rsidRPr="00126102" w:rsidRDefault="00F30AEB" w:rsidP="00F30AE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30AEB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F30AEB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AEB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信仰禮俗/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生死婚姻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了解傳統族人對於出生和死亡的觀念與遵循的規範。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2.了解對婚姻的觀念和規範。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3.能珍視生命。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4.接納現代多元婚姻組成。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引起動機：觀看影片。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發展活動：親戚朋友有沒有生小寶寶？那你知道小寶寶誕生會有哪些活動、儀式？(布農族儀式)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你有參加過葬禮嗎？面對親人死亡，你的心情或感受如何？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你有沒有聽過或介紹布農族婚姻的禁忌? 那你知道布農族結婚與有哪些特別的活動、儀式？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綜合活動：能分享個人對生死與婚姻的態度及個人觀點。</w:t>
            </w:r>
          </w:p>
        </w:tc>
        <w:tc>
          <w:tcPr>
            <w:tcW w:w="581" w:type="pct"/>
            <w:vAlign w:val="center"/>
          </w:tcPr>
          <w:p w:rsidR="00F30AEB" w:rsidRDefault="00F30AEB" w:rsidP="00F30AEB">
            <w:pPr>
              <w:pStyle w:val="af8"/>
              <w:numPr>
                <w:ilvl w:val="0"/>
                <w:numId w:val="47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說出</w:t>
            </w:r>
            <w:r w:rsidRPr="00474F53">
              <w:rPr>
                <w:rFonts w:ascii="標楷體" w:eastAsia="標楷體" w:hint="eastAsia"/>
                <w:color w:val="000000" w:themeColor="text1"/>
              </w:rPr>
              <w:t>傳統族人對於出生和死亡的觀念與遵循的規範。</w:t>
            </w:r>
          </w:p>
          <w:p w:rsidR="00F30AEB" w:rsidRPr="00474F53" w:rsidRDefault="00F30AEB" w:rsidP="00F30AEB">
            <w:pPr>
              <w:pStyle w:val="af8"/>
              <w:numPr>
                <w:ilvl w:val="0"/>
                <w:numId w:val="47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說出族人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對婚姻的觀念和規範。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信仰禮俗/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生死婚姻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了解傳統族人對於出生和死亡的觀念與遵循的規範。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2.了解對婚姻的觀念和規範。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3.能珍視生命。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4.接納現代多元婚姻組成。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引起動機：觀看影片。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發展活動：親戚朋友有沒有生小寶寶？那你知道小寶寶誕生會有哪些活動、儀式？(布農族儀式)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你有參加過葬禮嗎？面對親人死亡，你的心情或感受如何？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你有沒有聽過或介紹布農族婚姻的禁忌? 那你知道布農族結婚與有哪些特別的活動、儀式？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綜合活動：能分享個人對生死與婚姻的態度及個人觀點。</w:t>
            </w:r>
          </w:p>
        </w:tc>
        <w:tc>
          <w:tcPr>
            <w:tcW w:w="581" w:type="pct"/>
            <w:vAlign w:val="center"/>
          </w:tcPr>
          <w:p w:rsidR="00F30AEB" w:rsidRDefault="00F30AEB" w:rsidP="00F30AEB">
            <w:pPr>
              <w:pStyle w:val="af8"/>
              <w:numPr>
                <w:ilvl w:val="0"/>
                <w:numId w:val="47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說出寶寶生命誕生儀式</w:t>
            </w:r>
          </w:p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F30AEB" w:rsidRPr="00474F53" w:rsidRDefault="00F30AEB" w:rsidP="00F30AEB">
            <w:pPr>
              <w:pStyle w:val="af8"/>
              <w:numPr>
                <w:ilvl w:val="0"/>
                <w:numId w:val="47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分享個人對生死與婚姻的態度及個人觀點。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信仰禮俗/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生死婚姻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了解傳統族人對於出生和死亡的觀念與遵循的規範。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2.了解對婚姻的觀念和規範。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3.能珍視生命。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4.接納現代多元婚姻組成。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引起動機：觀看影片。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發展活動：親戚朋友有沒有生小寶寶？那你知道小寶寶誕生會有哪些活動、儀式？(布農族儀式)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你有參加過葬禮嗎？面對親人死亡，你的心情或感受如何？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你有沒有聽過或介紹布農族婚姻的禁忌? 那你知道布農族結婚與有哪些特別的活動、儀式？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綜合活動：能分享個人對生死與婚姻的態度及個人觀點。</w:t>
            </w:r>
          </w:p>
        </w:tc>
        <w:tc>
          <w:tcPr>
            <w:tcW w:w="581" w:type="pct"/>
            <w:vAlign w:val="center"/>
          </w:tcPr>
          <w:p w:rsidR="00F30AEB" w:rsidRPr="00474F53" w:rsidRDefault="00F30AEB" w:rsidP="00F30AEB">
            <w:pPr>
              <w:pStyle w:val="af8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74F53">
              <w:rPr>
                <w:rFonts w:ascii="標楷體" w:eastAsia="標楷體" w:hint="eastAsia"/>
                <w:color w:val="000000" w:themeColor="text1"/>
              </w:rPr>
              <w:lastRenderedPageBreak/>
              <w:t>說出珍視生命的做法</w:t>
            </w:r>
          </w:p>
          <w:p w:rsidR="00F30AEB" w:rsidRPr="00474F53" w:rsidRDefault="00F30AEB" w:rsidP="00F30AEB">
            <w:pPr>
              <w:pStyle w:val="af8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說出多元婚姻樣態，並接納了解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認識嬰兒祭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1.了解嬰兒祭的由來。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2.認識嬰兒祭舉辦流程。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3.能參與製作小米糕及小米酒(嬰兒祭)。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引起動機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：圖卡、學生自身經歷分享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發展活動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：1.請孩子課前收集課程資料及分享2.導師就坐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lastRenderedPageBreak/>
              <w:t>串聯及補充學生收集到的資料。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請學生準備相關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食材並參與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傳統食物的製唄。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1.說出嬰兒祭的由來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認識嬰兒祭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1.了解嬰兒祭的由來。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2.認識嬰兒祭舉辦流程。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3.能參與製作小米糕及小米酒(嬰兒祭)。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引起動機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：圖卡、學生自身經歷分享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發展活動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：1.請孩子課前收集課程資料及分享2.導師就坐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lastRenderedPageBreak/>
              <w:t>串聯及補充學生收集到的資料。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請學生準備相關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食材並參與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傳統食物的製唄。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2.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嬰兒祭舉辦流程。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認識嬰兒祭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1.了解嬰兒祭的由來。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2.認識嬰兒祭舉辦流程。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3.能參與製作小米糕及小米酒(嬰兒祭)。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引起動機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：圖卡、學生自身經歷分享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發展活動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t>：1.請孩子課前收集課程資料及分享2.導師就坐</w:t>
            </w:r>
            <w:r w:rsidRPr="005535DA">
              <w:rPr>
                <w:rFonts w:ascii="標楷體" w:eastAsia="標楷體" w:hAnsi="標楷體" w:cs="Malgun Gothic Semilight" w:hint="eastAsia"/>
                <w:color w:val="000000" w:themeColor="text1"/>
              </w:rPr>
              <w:lastRenderedPageBreak/>
              <w:t>串聯及補充學生收集到的資料。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請學生準備相關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食材並參與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傳統食物的製唄。</w:t>
            </w:r>
          </w:p>
        </w:tc>
        <w:tc>
          <w:tcPr>
            <w:tcW w:w="581" w:type="pct"/>
            <w:vAlign w:val="center"/>
          </w:tcPr>
          <w:p w:rsidR="00F30AEB" w:rsidRPr="00F104A3" w:rsidRDefault="00F30AEB" w:rsidP="00F30AEB">
            <w:pPr>
              <w:pStyle w:val="af8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實際</w:t>
            </w:r>
            <w:r w:rsidRPr="00F104A3">
              <w:rPr>
                <w:rFonts w:ascii="標楷體" w:eastAsia="標楷體" w:hAnsi="標楷體" w:hint="eastAsia"/>
                <w:color w:val="000000" w:themeColor="text1"/>
              </w:rPr>
              <w:t>參與製作小米糕及小米酒(嬰兒祭)。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認識打耳祭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b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1.了解打耳祭的由來。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2.認識現今打耳祭舉辦之目的及意義。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3.了解打耳祭之流程及禁忌。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引起動機：有聽過家人或長輩布農族的打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？那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打耳祭的過程有哪些活動嗎？孩子們回饋，老師做統整。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體驗打耳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1.說出打耳祭的由來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認識打耳祭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1.了解打耳祭的由來。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2.認識現今打耳祭舉辦之目的及意義。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3.了解打耳祭之流程及禁忌。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引起動機：有聽過家人或長輩布農族的打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？那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打耳祭的過程有哪些活動嗎？孩子們回饋，老師做統整。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體驗打耳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打耳祭舉辦之目的及意義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歲時祭儀/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認識打耳祭</w:t>
            </w:r>
          </w:p>
          <w:p w:rsidR="00F30AEB" w:rsidRPr="005535DA" w:rsidRDefault="00F30AEB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1.了解打耳祭的由來。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2.認識現今打耳祭舉辦之目的及意義。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3.了解打耳祭之流程及禁忌。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引起動機：有聽過家人或長輩布農族的打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發展活動：有聽過布農族人的打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耳祭嗎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？那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打耳祭的過程有哪些活動嗎？孩子們回饋，老師做統整。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體驗打耳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3.說出打耳祭流程及禁忌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歲時祭儀/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認識感恩祭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能聆聽布農族的歲時祭儀-感恩祭的由來與意義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農族歲時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祭儀-感恩祭的時間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能關心布農族群的歲時祭儀慶典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引起動機：有聽過家人或長輩布農族的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知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道感恩祭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感恩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F104A3" w:rsidRDefault="00F30AEB" w:rsidP="00F30AEB">
            <w:pPr>
              <w:pStyle w:val="af8"/>
              <w:numPr>
                <w:ilvl w:val="0"/>
                <w:numId w:val="49"/>
              </w:num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說出感恩祭的由來及意義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歲時祭儀/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認識感恩祭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能聆聽布農族的歲時祭儀-感恩祭的由來與意義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農族歲時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祭儀-感恩祭的時間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能關心布農族群的歲時祭儀慶典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引起動機：有聽過家人或長輩布農族的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知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道感恩祭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感恩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2.說出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農族歲時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祭儀-感恩祭的時間</w:t>
            </w:r>
          </w:p>
          <w:p w:rsidR="00F30AEB" w:rsidRPr="00F104A3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歲時祭儀/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認識感恩祭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-1能在生活中樂於並主動接觸原住民族語文與文化。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1-II -2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能聽辨日常生活語詞的意義。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社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表達對居住地方社會事物與環境的關懷。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Bc-III-1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歲時祭儀活動的用語。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proofErr w:type="spellStart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Bd</w:t>
            </w:r>
            <w:proofErr w:type="spellEnd"/>
            <w:r w:rsidRPr="00AE7255">
              <w:rPr>
                <w:rFonts w:ascii="標楷體" w:eastAsia="標楷體" w:hAnsi="標楷體" w:cs="新細明體"/>
                <w:color w:val="000000" w:themeColor="text1"/>
              </w:rPr>
              <w:t>-II 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祝福語。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 w:cs="新細明體"/>
                <w:color w:val="000000" w:themeColor="text1"/>
              </w:rPr>
              <w:t>Ab-II-1</w:t>
            </w:r>
            <w:r w:rsidRPr="00AE7255">
              <w:rPr>
                <w:rFonts w:ascii="標楷體" w:eastAsia="標楷體" w:hAnsi="標楷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能聆聽布農族的歲時祭儀-感恩祭的由來與意義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農族歲時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祭儀-感恩祭的時間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能關心布農族群的歲時祭儀慶典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引起動機：有聽過家人或長輩布農族的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?(舊經驗去引導)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發展活動：有聽過布農族人的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祭嗎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知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道感恩祭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的過程有哪些活動嗎？孩子們回饋，老師做統整。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體驗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感恩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祭射耳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活動。</w:t>
            </w:r>
          </w:p>
        </w:tc>
        <w:tc>
          <w:tcPr>
            <w:tcW w:w="581" w:type="pct"/>
            <w:vAlign w:val="center"/>
          </w:tcPr>
          <w:p w:rsidR="00F30AEB" w:rsidRPr="00F104A3" w:rsidRDefault="00F30AEB" w:rsidP="00516753">
            <w:pPr>
              <w:pStyle w:val="af8"/>
              <w:snapToGrid w:val="0"/>
              <w:spacing w:line="360" w:lineRule="auto"/>
              <w:ind w:left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3參與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布農族群的歲時祭儀慶典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文學神話/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文學小品（短篇朗讀）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t>3b-II-3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t>整理資料，製作成簡易的圖表，並加以說明。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藝</w:t>
            </w: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3-II-5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能透過藝術表現形式，認識與探索群己關係及互動。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5-II-4掌握句子和段落的意義與主要概念。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Cb-II-1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居住地方不同時代的重要人物、事件與文物古蹟，可以反映當地的歷史變遷。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視 P-II-2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br/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藝術</w:t>
            </w:r>
            <w:proofErr w:type="gramStart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蒐</w:t>
            </w:r>
            <w:proofErr w:type="gramEnd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藏、生活實作、環境布置。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Cb-II-1各類文本中的親屬關係、道德倫理、儀式風俗等文化內涵。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1.能閱讀布農族故事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2.能呈現出故事內容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3.能分享故事內容與心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引起動機：老師播放關於布農族相關神話傳說動畫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發展活動：學生根據老師的故事，畫出八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格小書</w:t>
            </w:r>
            <w:proofErr w:type="gramEnd"/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綜合活動：學生將自己的作品展示出來並能分享創作心得。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1.說出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布農族相關神話傳說動畫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族語E樂園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文學神話/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文學小品（短篇朗讀）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t>3b-II-3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t>整理資料，製作成簡易的圖表，並加以說明。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藝</w:t>
            </w: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3-II-5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能透過藝術表現形式，認識與探索群己關係及互動。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5-II-4掌握句子和段落的意義與主要概念。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Cb-II-1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居住地方不同時代的重要人物、事件與文物古蹟，可以反映當地的歷史變遷。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視 P-II-2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br/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藝術</w:t>
            </w:r>
            <w:proofErr w:type="gramStart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蒐</w:t>
            </w:r>
            <w:proofErr w:type="gramEnd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藏、生活實作、環境布置。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Cb-II-1各類文本中的親屬關係、道德倫理、儀式風俗等文化內涵。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1.能閱讀布農族故事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2.能呈現出故事內容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3.能分享故事內容與心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引起動機：老師播放關於布農族相關神話傳說動畫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發展活動：學生根據老師的故事，畫出八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格小書</w:t>
            </w:r>
            <w:proofErr w:type="gramEnd"/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綜合活動：學生將自己的作品展示出來並能分享創作心得。</w:t>
            </w:r>
          </w:p>
        </w:tc>
        <w:tc>
          <w:tcPr>
            <w:tcW w:w="581" w:type="pct"/>
            <w:vAlign w:val="center"/>
          </w:tcPr>
          <w:p w:rsidR="00F30AEB" w:rsidRPr="00F104A3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2.根據神話故事畫出八格小書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族語E樂園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文學神話/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文學小品（短篇朗讀）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t>3b-II-3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t>整理資料，製作成簡易的圖表，並加以說明。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藝</w:t>
            </w: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3-II-5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能透過藝術表現形式，認識</w:t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與探索群己關係及互動。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5-II-4掌握句子和段落的意義與主要概念。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Cb-II-1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居住地方不同時代的重要人物、事件與文物古蹟，可以反映當地的歷史變遷。</w:t>
            </w:r>
          </w:p>
          <w:p w:rsidR="00F30AEB" w:rsidRPr="00AE7255" w:rsidRDefault="00F30AEB" w:rsidP="00516753">
            <w:pPr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視 P-II-2</w:t>
            </w:r>
            <w:r w:rsidRPr="00AE7255">
              <w:rPr>
                <w:rFonts w:ascii="標楷體" w:eastAsia="標楷體" w:hAnsi="標楷體"/>
                <w:color w:val="000000" w:themeColor="text1"/>
              </w:rPr>
              <w:br/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藝術</w:t>
            </w:r>
            <w:proofErr w:type="gramStart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蒐</w:t>
            </w:r>
            <w:proofErr w:type="gramEnd"/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藏、生活</w:t>
            </w: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實作、環境布置。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Cb-II-1各類文本中的親屬關係、道德倫理、儀式風俗等文化內涵。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1.能閱讀布農族故事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2.能呈現出故事內容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3.能分享故事內容與心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引起動機：老師播放關於布農族相關神話傳說動畫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發展活動：學生根據老師的故事，畫出八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格小書</w:t>
            </w:r>
            <w:proofErr w:type="gramEnd"/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綜合活動：學生將自己的作品展示出來並能分享創作心得。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3.上台分享小書內容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族語E樂園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遷徙歷史/認識南島民族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體認人們對生活事物與環境有不同的感受，並加以尊重。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 xml:space="preserve">語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體會團隊合作的意義，並能關懷團隊的成員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Aa-II-2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Bb-II -1祖居地或原鄉的部落名稱。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</w:rPr>
              <w:t>Bb-II-1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lastRenderedPageBreak/>
              <w:t>團隊合作的意義與重要性。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1.能瞭解南島語族分布範圍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2.能認識臺灣16族族群並知道其文化與祭典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3.能培養學生尊重不同文化的情操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引起動機：老師播放臺灣原住民族群遷徙的相關影片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發展活動：利用臺灣地圖介紹各族群分布，並瞭解各族之文化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綜合活動：學生分組進行族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         群文化分享報告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1.說出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南島語族分布範圍</w:t>
            </w:r>
          </w:p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遷徙歷史/認識南島民族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體認人們對生活事物與環境有不同的感受，並加以尊重。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 xml:space="preserve">語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lastRenderedPageBreak/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體會團隊合作的意義，並能關懷團隊的成員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Aa-II-2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Bb-II -1祖居地或原鄉的部落名稱。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</w:rPr>
              <w:lastRenderedPageBreak/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</w:rPr>
              <w:t>Bb-II-1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t>團隊合作的意義與重要性。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1.能瞭解南島語族分布範圍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2.能認識臺灣16族族群並知道其文化與祭典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3.能培養學生尊重不同文化的情操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引起動機：老師播放臺灣原住民族群遷徙的相關影片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發展活動：利用臺灣地圖介紹各族群分布，並瞭解各族之文化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綜合活動：學生分組進行族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          群文化分享報告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臺灣16族族群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其文化祭典</w:t>
            </w:r>
          </w:p>
          <w:p w:rsidR="00F30AEB" w:rsidRPr="00F104A3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遷徙歷史/認識南島民族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體認人們對生活事物與環境有不同的感受，並加以尊重。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 xml:space="preserve">語 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lastRenderedPageBreak/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體會團隊合作的意義，並能關懷團隊的成員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Aa-II-2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Bb-II -1祖居地或原鄉的部落名稱。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</w:rPr>
              <w:t>Bb-II-1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</w:rPr>
              <w:lastRenderedPageBreak/>
              <w:t>團隊合作的意義與重要性。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1.能瞭解南島語族分布範圍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2.能認識臺灣16族族群並知道其文化與祭典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3.能培養學生尊重不同文化的情操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引起動機：老師播放臺灣原住民族群遷徙的相關影片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發展活動：利用臺灣地圖介紹各族群分布，並瞭解各族之文化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綜合活動：學生分組進行族</w:t>
            </w:r>
          </w:p>
          <w:p w:rsidR="00F30AEB" w:rsidRPr="005535DA" w:rsidRDefault="00F30AEB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         群文化分享報告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3.分組上台分享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族群文化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 w:rsidRPr="005535DA"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  <w:proofErr w:type="spell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族群關係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感受與欣賞不同文化的特色。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3c-II-1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參與文化活動，體會文化與生活的關係，並認同與肯定自己的文化。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Af-II-1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不同文化的接觸和交流，可能產生衝突、合作和創新，並影響在地的生活與文化。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Bb-II-2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祖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居地或部落的故事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Cc-II-2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文化與生活的關係及省思。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1.能認識布農族族群內涵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2.能認識布農族族群與不同文化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族群間的互動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3.能認識原住民族歷史文化與價值觀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引起動機：老師播放關於布農族族群影片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發展活動：邀請部落耆老與學生分享布農族族群相關文化與祭典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綜合活動：學生能繪畫出有關於布農族族群歷史、文化或傳說的圖畫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1.說出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布農族族群相關文化與祭典</w:t>
            </w:r>
          </w:p>
          <w:p w:rsidR="00F30AEB" w:rsidRPr="008E6792" w:rsidRDefault="00F30AEB" w:rsidP="0051675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  <w:proofErr w:type="spellEnd"/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族群關係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感受與欣賞不同文化的特色。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3c-II-1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參與文化活動，體會文化與生活的關係，並認同與肯定自己的文化。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Af-II-1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不同文化的接觸和交流，可能產生衝突、合作和創新，並影響在地的生活與文化。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Bb-II-2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祖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居地或部落的故事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Cc-II-2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文化與生活的關係及省思。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1.能認識布農族族群內涵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2.能認識布農族族群與不同文化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族群間的互動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3.能認識原住民族歷史文化與價值觀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引起動機：老師播放關於布農族族群影片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發展活動：邀請部落耆老與學生分享布農族族群相關文化與祭典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綜合活動：學生能繪畫出有關於布農族族群歷史、文化或傳說的圖畫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布農族族群與不同文化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族群間的互動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  <w:p w:rsidR="00F30AEB" w:rsidRPr="008E6792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  <w:proofErr w:type="spellEnd"/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族群關係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2b-II-2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感受與欣賞不同文化的特色。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5-II -1</w:t>
            </w:r>
            <w:r w:rsidRPr="00AE72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能在生活中樂於並主動接觸原住民族語文與文化。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  <w:t>3c-II-1</w:t>
            </w:r>
          </w:p>
          <w:p w:rsidR="00F30AEB" w:rsidRPr="00AE7255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參與文化活動，體會文化與生活的關係，並認同與肯定自己的文化。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社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Af-II-1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不同文化的接觸和交流，可能產生衝突、合作和創新，並影響在地的生活與文化。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語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Bb-II-2</w:t>
            </w:r>
            <w:r w:rsidRPr="00AE7255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 xml:space="preserve"> 祖</w:t>
            </w:r>
            <w:r w:rsidRPr="00AE7255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居地或部落的故事</w:t>
            </w:r>
            <w:r w:rsidRPr="00AE725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綜</w:t>
            </w:r>
            <w:r w:rsidRPr="00AE7255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Cc-II-2</w:t>
            </w:r>
          </w:p>
          <w:p w:rsidR="00F30AEB" w:rsidRPr="00AE7255" w:rsidRDefault="00F30AEB" w:rsidP="00516753">
            <w:pPr>
              <w:pStyle w:val="a8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25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文化與生活的關係及省思。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1.能認識布農族族群內涵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2.能認識布農族族群與不同文化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族群間的互動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3.能認識原住民族歷史文化與價值觀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引起動機：老師播放關於布農族族群影片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發展活動：邀請部落耆老與學生分享布農族族群相關文化與祭典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綜合活動：學生能繪畫出有關於布農族族群歷史、文化或傳說的圖畫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畫出布農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族族群歷史、文化或傳說的圖畫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5535DA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  <w:proofErr w:type="spellEnd"/>
          </w:p>
        </w:tc>
      </w:tr>
    </w:tbl>
    <w:p w:rsidR="00F30AEB" w:rsidRPr="00126102" w:rsidRDefault="00F30AEB" w:rsidP="00F30AEB">
      <w:pPr>
        <w:jc w:val="center"/>
        <w:rPr>
          <w:rFonts w:ascii="標楷體" w:eastAsia="標楷體" w:hAnsi="標楷體"/>
        </w:rPr>
      </w:pPr>
    </w:p>
    <w:p w:rsidR="00F30AEB" w:rsidRPr="00126102" w:rsidRDefault="00F30AEB" w:rsidP="00F30AE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F30AEB" w:rsidRDefault="00F30AEB" w:rsidP="00F30AE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30AEB" w:rsidRPr="00126102" w:rsidTr="00516753">
        <w:trPr>
          <w:trHeight w:val="749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E7AFA">
              <w:rPr>
                <w:rFonts w:ascii="標楷體" w:eastAsia="標楷體" w:hAnsi="標楷體" w:hint="eastAsia"/>
                <w:sz w:val="28"/>
                <w:lang w:eastAsia="zh-HK"/>
              </w:rPr>
              <w:t>小小布農回家趣</w:t>
            </w:r>
          </w:p>
        </w:tc>
        <w:tc>
          <w:tcPr>
            <w:tcW w:w="2554" w:type="dxa"/>
            <w:gridSpan w:val="2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30AEB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F30AEB" w:rsidRPr="005535DA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EE7AFA">
              <w:rPr>
                <w:rFonts w:ascii="標楷體" w:eastAsia="標楷體" w:hAnsi="標楷體" w:hint="eastAsia"/>
                <w:sz w:val="28"/>
              </w:rPr>
              <w:t>每週1節，2</w:t>
            </w:r>
            <w:r>
              <w:rPr>
                <w:rFonts w:ascii="標楷體" w:eastAsia="標楷體" w:hAnsi="標楷體"/>
                <w:sz w:val="28"/>
              </w:rPr>
              <w:t>0</w:t>
            </w:r>
            <w:proofErr w:type="gramStart"/>
            <w:r w:rsidRPr="00EE7AF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E7AFA">
              <w:rPr>
                <w:rFonts w:ascii="標楷體" w:eastAsia="標楷體" w:hAnsi="標楷體" w:hint="eastAsia"/>
                <w:sz w:val="28"/>
              </w:rPr>
              <w:t>，共2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EE7AFA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F30AEB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蔡窈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真</w:t>
            </w:r>
          </w:p>
        </w:tc>
      </w:tr>
      <w:tr w:rsidR="00F30AEB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本土語文□臺灣手語　□新住民語文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自然科學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人權教育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環境教育　　海洋教育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生命教育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　□科技教育　□資訊教育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能源教育　　安全教育　　防災教育　□閱讀素養 </w:t>
            </w:r>
          </w:p>
          <w:p w:rsidR="00F30AEB" w:rsidRPr="003F3101" w:rsidRDefault="00F30AE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家庭教育　　戶外教育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原住民教育□國際教育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2D702D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性別平等教育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多元文化教育　　生涯規劃教育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30AEB" w:rsidRPr="00FF0625" w:rsidRDefault="00F30AEB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A20E09">
              <w:rPr>
                <w:rFonts w:ascii="標楷體" w:eastAsia="標楷體" w:hAnsi="標楷體" w:hint="eastAsia"/>
                <w:sz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FF0625" w:rsidRDefault="00F30AEB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30AEB" w:rsidRPr="009B2E24" w:rsidRDefault="00F30AEB" w:rsidP="0051675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訓練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學生適應刻苦耐勞生活，利用自然環境創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造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新生活的知能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，同時兼顧環保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F30AEB" w:rsidRDefault="00F30AEB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E128B">
              <w:rPr>
                <w:rFonts w:ascii="標楷體" w:eastAsia="標楷體" w:hAnsi="標楷體"/>
                <w:sz w:val="28"/>
              </w:rPr>
              <w:t xml:space="preserve">E-A2 </w:t>
            </w:r>
            <w:r w:rsidRPr="002E128B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/>
                <w:sz w:val="28"/>
              </w:rPr>
              <w:t>E-C3</w:t>
            </w:r>
            <w:r w:rsidRPr="007042D6">
              <w:rPr>
                <w:rFonts w:ascii="標楷體" w:eastAsia="標楷體" w:hAnsi="標楷體" w:hint="eastAsia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F30AEB" w:rsidRPr="008F7715" w:rsidRDefault="00F30AE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30AEB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-E-A2</w:t>
            </w:r>
            <w:r w:rsidRPr="007042D6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並透過體驗與實踐，處理日常生活問題。例:英-</w:t>
            </w:r>
            <w:r w:rsidRPr="007042D6">
              <w:rPr>
                <w:rFonts w:ascii="標楷體" w:eastAsia="標楷體" w:hAnsi="標楷體"/>
                <w:sz w:val="28"/>
              </w:rPr>
              <w:t>E-A1</w:t>
            </w:r>
            <w:r w:rsidRPr="007042D6">
              <w:rPr>
                <w:rFonts w:ascii="標楷體" w:eastAsia="標楷體" w:hAnsi="標楷體" w:hint="eastAsia"/>
                <w:sz w:val="28"/>
              </w:rPr>
              <w:t>具備認真專注的特質及良好的學習習慣，嘗試運用基本的學習策略，強化個人英語文能力。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社-E-C3了解自我文化，尊重與欣賞多元文化，關心本土及全球議題。</w:t>
            </w:r>
          </w:p>
        </w:tc>
      </w:tr>
      <w:tr w:rsidR="00F30AE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30AEB" w:rsidRPr="005E2444" w:rsidRDefault="00F30AEB" w:rsidP="00F30AEB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F30AEB" w:rsidRDefault="00F30AEB" w:rsidP="00F30AEB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F30AEB" w:rsidRPr="00200FDB" w:rsidRDefault="00F30AEB" w:rsidP="00F30AEB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/>
                <w:sz w:val="28"/>
              </w:rPr>
            </w:pPr>
            <w:r w:rsidRPr="00200FDB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F30AEB" w:rsidRPr="00126102" w:rsidRDefault="00F30AEB" w:rsidP="00F30AE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30AEB" w:rsidRPr="00126102" w:rsidRDefault="00F30AEB" w:rsidP="00F30AE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F30AEB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F30AEB" w:rsidRPr="00126102" w:rsidRDefault="00F30AEB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F30AEB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部落歷史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92D31">
              <w:rPr>
                <w:rFonts w:ascii="標楷體" w:eastAsia="標楷體" w:hAnsi="標楷體" w:cs="新細明體" w:hint="eastAsia"/>
                <w:color w:val="000000" w:themeColor="text1"/>
              </w:rPr>
              <w:t>1a-II-2分辨社會事物的類別或先後順序。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1c-II-1覺察工作的意義與重要性。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生活現象的規律性，並運用想像力與好奇心，了解及描述自然環境的現象。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1.能從原住民布農族傳說故事，瞭解布農族的起源。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2.能透過地圖了解布農族遷徙的流程與範圍。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能利用地圖和模型，來描述和解釋布農族地區的氣候。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4.能認識布農族遷移歷史。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5.能認識萬豐村落遷移歷史。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6.能認識布農族族群意識。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南島民族從哪裡來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南島民族擴散方向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南島民族氣候型態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1.能說出布農的起源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部落歷史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92D31">
              <w:rPr>
                <w:rFonts w:ascii="標楷體" w:eastAsia="標楷體" w:hAnsi="標楷體" w:cs="新細明體" w:hint="eastAsia"/>
                <w:color w:val="000000" w:themeColor="text1"/>
              </w:rPr>
              <w:t>1a-II-2分辨社會事物的類別或先後順序。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1c-II-1覺察工作的意義與重要性。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生活現象的規律性，並運用想像力與好奇心，了解及描述自然環境的現象。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1.能從原住民布農族傳說故事，瞭解布農族的起源。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2.能透過地圖了解布農族遷徙的流程與範圍。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能利用地圖和模型，來描述和解釋布農族地區的氣候。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4.能認識布農族遷移歷史。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5.能認識萬豐村落遷移歷史。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6.能認識布農族族群意識。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南島民族從哪裡來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南島民族擴散方向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南島民族氣候型態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能利用地圖和模型，來描述和解釋布農族地區的氣候。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萬豐村落遷移歷史。</w:t>
            </w:r>
          </w:p>
          <w:p w:rsidR="00F30AEB" w:rsidRPr="00564418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萬豐村落遷移歷史。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遷徙歷史/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部落歷史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92D31">
              <w:rPr>
                <w:rFonts w:ascii="標楷體" w:eastAsia="標楷體" w:hAnsi="標楷體" w:cs="新細明體" w:hint="eastAsia"/>
                <w:color w:val="000000" w:themeColor="text1"/>
              </w:rPr>
              <w:t>1a-II-2分辨社會事物的類別或先後順序。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1c-II-1覺察工作的意義與重要性。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</w:t>
            </w:r>
            <w:r w:rsidRPr="003D2D6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生活現象的規律性，並運用想像力與好奇心，了解及描述自然環境的現象。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1.能從原住民布農族傳說故事，瞭解布農族的起源。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2.能透過地圖了解布農族遷徙的流程與範圍。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能利用地圖和模型，來描述和解釋布農族地區的氣候。 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4.能認識布農族遷移歷史。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5.能認識萬豐村落遷移歷史。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6.能認識布農族族群意識。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南島民族從哪裡來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南島民族擴散方向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南島民族氣候型態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能透過地圖了解布農族遷徙的流程與範圍。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能利用地圖和模型，來描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述和解釋布農族地區的氣候。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部落史地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574688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574688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能從日常經驗、學習活動、自然環境，進行觀察，進而能察覺問題。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3B1B14">
              <w:rPr>
                <w:rFonts w:ascii="標楷體" w:eastAsia="標楷體" w:hAnsi="標楷體" w:cs="新細明體"/>
                <w:color w:val="000000" w:themeColor="text1"/>
              </w:rPr>
              <w:t>po-IV-1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能從學習活動、日常經驗及科技運用、自然環境、書刊及網路媒體中，進行各種有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計畫的觀察，進而能察覺問題。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1.能認識部落山川。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能認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識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部落山川生態。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numPr>
                <w:ilvl w:val="0"/>
                <w:numId w:val="33"/>
              </w:num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部落山川野生繪畫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發展活動：部落山川踏查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綜合活動：寫學習單並分享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山川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部落史地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574688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574688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能從日常經驗、學習活動、自然環境，進行觀察，進而能察覺問題。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3B1B14">
              <w:rPr>
                <w:rFonts w:ascii="標楷體" w:eastAsia="標楷體" w:hAnsi="標楷體" w:cs="新細明體"/>
                <w:color w:val="000000" w:themeColor="text1"/>
              </w:rPr>
              <w:t>po-IV-1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能從學習活動、日常經驗及科技運用、自然環境、書刊及網路媒體中，進行各種有計畫的觀察，進而能察覺問題。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1.能認識部落山川。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能認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識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部落山川生態。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numPr>
                <w:ilvl w:val="0"/>
                <w:numId w:val="33"/>
              </w:num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部落山川野生繪畫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發展活動：部落山川踏查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綜合活動：寫學習單並分享</w:t>
            </w:r>
          </w:p>
          <w:p w:rsidR="00F30AEB" w:rsidRPr="005535DA" w:rsidRDefault="00F30AEB" w:rsidP="00F30AEB">
            <w:pPr>
              <w:numPr>
                <w:ilvl w:val="0"/>
                <w:numId w:val="33"/>
              </w:num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部落山川生態。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部落史地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574688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574688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能從日常經驗、學習活動、自然環境，進行觀察，進而能察覺問題。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B1B14">
              <w:rPr>
                <w:rFonts w:ascii="標楷體" w:eastAsia="標楷體" w:hAnsi="標楷體" w:cs="新細明體"/>
                <w:color w:val="000000" w:themeColor="text1"/>
              </w:rPr>
              <w:t>po-IV-1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能從學習活動、日常經驗及科技運用、自然環境、書刊及網路媒體中，進行各種有計畫的觀察，進而能察覺問題。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B1B14">
              <w:rPr>
                <w:rFonts w:ascii="標楷體" w:eastAsia="標楷體" w:hAnsi="標楷體" w:cs="新細明體" w:hint="eastAsia"/>
                <w:color w:val="000000" w:themeColor="text1"/>
              </w:rPr>
              <w:t>Aa-II-3自我探索的想法與感受。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1.能認識部落山川。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535DA">
              <w:rPr>
                <w:rFonts w:hint="eastAsia"/>
                <w:color w:val="000000" w:themeColor="text1"/>
              </w:rPr>
              <w:t xml:space="preserve"> 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能認真部落山川生態。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numPr>
                <w:ilvl w:val="0"/>
                <w:numId w:val="33"/>
              </w:num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部落山川野生繪畫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發展活動：部落山川踏查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綜合活動：寫學習單並分享</w:t>
            </w:r>
          </w:p>
          <w:p w:rsidR="00F30AEB" w:rsidRPr="005535DA" w:rsidRDefault="00F30AEB" w:rsidP="00F30AEB">
            <w:pPr>
              <w:numPr>
                <w:ilvl w:val="0"/>
                <w:numId w:val="33"/>
              </w:num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F30AEB" w:rsidRPr="003D443D" w:rsidRDefault="00F30AEB" w:rsidP="00F30AEB">
            <w:pPr>
              <w:pStyle w:val="af8"/>
              <w:numPr>
                <w:ilvl w:val="0"/>
                <w:numId w:val="38"/>
              </w:num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部落山川生態。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部落尋根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1a-II-1展現自己能力、興趣與長處，並表達自己的想法和感受。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3-II-1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能樂於參與各類藝術活動，探索自己的藝術興趣與能力，並展現欣賞禮儀。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2-V-2討論過程中，能適切陳述自身立場，歸納他人論點並給予回應，達成友善且平等的溝通。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1c-III-1運用生涯資訊，初探自己的生涯發展。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1.能透過訪問家人了解家族起源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2.能繪製族譜。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引起動機：解說家族族譜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發展活動：喚起家族記憶活動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綜合活動：家族尋根訪問並製作家族族譜</w:t>
            </w:r>
          </w:p>
        </w:tc>
        <w:tc>
          <w:tcPr>
            <w:tcW w:w="581" w:type="pct"/>
            <w:vAlign w:val="center"/>
          </w:tcPr>
          <w:p w:rsidR="00F30AEB" w:rsidRPr="003138B9" w:rsidRDefault="00F30AEB" w:rsidP="00F30AEB">
            <w:pPr>
              <w:pStyle w:val="af8"/>
              <w:numPr>
                <w:ilvl w:val="0"/>
                <w:numId w:val="39"/>
              </w:num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38B9">
              <w:rPr>
                <w:rFonts w:ascii="標楷體" w:eastAsia="標楷體" w:hAnsi="標楷體" w:hint="eastAsia"/>
                <w:color w:val="000000" w:themeColor="text1"/>
              </w:rPr>
              <w:t>能透過訪問家人了解家族起源</w:t>
            </w:r>
          </w:p>
          <w:p w:rsidR="00F30AEB" w:rsidRPr="003138B9" w:rsidRDefault="00F30AEB" w:rsidP="00F30AEB">
            <w:pPr>
              <w:pStyle w:val="af8"/>
              <w:numPr>
                <w:ilvl w:val="0"/>
                <w:numId w:val="39"/>
              </w:num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能繪製族譜。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部落尋根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1a-II-1展現自己能力、興趣與長處，並表達自己的想法和感受。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3-II-1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能樂於參與各類藝術活動，探索自己的藝術興趣與能力，並展現欣賞禮儀。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2-V-2討論過程中，能適切陳述自身立場，歸納他人論點並給予回應，達成友善且平等的溝通。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1c-III-1運用生涯資訊，初探自己的生涯發展。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1.能透過訪問家人了解家族起源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2.能繪製族譜。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引起動機：解說家族族譜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發展活動：喚起家族記憶活動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綜合活動：家族尋根訪問並製作家族族譜</w:t>
            </w:r>
          </w:p>
        </w:tc>
        <w:tc>
          <w:tcPr>
            <w:tcW w:w="581" w:type="pct"/>
            <w:vAlign w:val="center"/>
          </w:tcPr>
          <w:p w:rsidR="00F30AEB" w:rsidRPr="003138B9" w:rsidRDefault="00F30AEB" w:rsidP="00F30AEB">
            <w:pPr>
              <w:pStyle w:val="af8"/>
              <w:numPr>
                <w:ilvl w:val="0"/>
                <w:numId w:val="40"/>
              </w:num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38B9">
              <w:rPr>
                <w:rFonts w:ascii="標楷體" w:eastAsia="標楷體" w:hAnsi="標楷體" w:hint="eastAsia"/>
                <w:color w:val="000000" w:themeColor="text1"/>
              </w:rPr>
              <w:t>能透過訪問家人了解家族起源</w:t>
            </w:r>
          </w:p>
          <w:p w:rsidR="00F30AEB" w:rsidRPr="00E86073" w:rsidRDefault="00F30AEB" w:rsidP="00F30AEB">
            <w:pPr>
              <w:pStyle w:val="af8"/>
              <w:numPr>
                <w:ilvl w:val="0"/>
                <w:numId w:val="40"/>
              </w:num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86073">
              <w:rPr>
                <w:rFonts w:ascii="標楷體" w:eastAsia="標楷體" w:hAnsi="標楷體" w:hint="eastAsia"/>
                <w:color w:val="000000" w:themeColor="text1"/>
              </w:rPr>
              <w:t>能繪製族譜。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部落尋根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1a-II-1展現自己能力、興趣與長處，並表達自己的想法和感受。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3-II-1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能樂於參與各類藝術活動，探索自己的藝術興趣與能力，並展現欣賞禮儀。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2-V-2討論過程中，能適切陳述自身立場，歸納他人論點並給予回應，達成友善且平等的溝通。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97761">
              <w:rPr>
                <w:rFonts w:ascii="標楷體" w:eastAsia="標楷體" w:hAnsi="標楷體" w:cs="新細明體" w:hint="eastAsia"/>
                <w:color w:val="000000" w:themeColor="text1"/>
              </w:rPr>
              <w:t>1c-III-1運用生涯資訊，初探自己的生涯發展。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1.能透過訪問家人了解家族起源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2.能繪製族譜。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引起動機：解說家族族譜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發展活動：喚起家族記憶活動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綜合活動：家族尋根訪問並製作家族族譜</w:t>
            </w:r>
          </w:p>
        </w:tc>
        <w:tc>
          <w:tcPr>
            <w:tcW w:w="581" w:type="pct"/>
            <w:vAlign w:val="center"/>
          </w:tcPr>
          <w:p w:rsidR="00F30AEB" w:rsidRPr="003138B9" w:rsidRDefault="00F30AEB" w:rsidP="00F30AEB">
            <w:pPr>
              <w:pStyle w:val="af8"/>
              <w:numPr>
                <w:ilvl w:val="0"/>
                <w:numId w:val="41"/>
              </w:num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38B9">
              <w:rPr>
                <w:rFonts w:ascii="標楷體" w:eastAsia="標楷體" w:hAnsi="標楷體" w:hint="eastAsia"/>
                <w:color w:val="000000" w:themeColor="text1"/>
              </w:rPr>
              <w:t>能透過訪問家人了解家族起源</w:t>
            </w:r>
          </w:p>
          <w:p w:rsidR="00F30AEB" w:rsidRPr="00E86073" w:rsidRDefault="00F30AEB" w:rsidP="00F30AEB">
            <w:pPr>
              <w:pStyle w:val="af8"/>
              <w:numPr>
                <w:ilvl w:val="0"/>
                <w:numId w:val="41"/>
              </w:num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86073">
              <w:rPr>
                <w:rFonts w:ascii="標楷體" w:eastAsia="標楷體" w:hAnsi="標楷體" w:hint="eastAsia"/>
                <w:color w:val="000000" w:themeColor="text1"/>
              </w:rPr>
              <w:t>能繪製族譜。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部落地圖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n-II-9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理解長度、角度、面積、容量、重量的常用單位與換算，培養量感與估測能力，並能做計算和應用解題。認識體積。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動、差異或變遷現象。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Ab-III-1學習計畫的規劃與執行。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F30AEB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能認識部落作物與經濟的關係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能理解謀生與環境衝突的共存。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能認識織布工藝的創新作品</w:t>
            </w:r>
          </w:p>
          <w:p w:rsidR="00F30AEB" w:rsidRPr="002A7097" w:rsidRDefault="00F30AEB" w:rsidP="00F30AEB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能認識文物館位置及其功能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widowControl w:val="0"/>
              <w:numPr>
                <w:ilvl w:val="0"/>
                <w:numId w:val="34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踏查部落經濟產物-食材</w:t>
            </w:r>
          </w:p>
          <w:p w:rsidR="00F30AEB" w:rsidRPr="005535DA" w:rsidRDefault="00F30AEB" w:rsidP="00F30AEB">
            <w:pPr>
              <w:widowControl w:val="0"/>
              <w:numPr>
                <w:ilvl w:val="0"/>
                <w:numId w:val="34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踏查部落經濟產物－工藝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踏查部落經濟－小吃店</w:t>
            </w:r>
          </w:p>
        </w:tc>
        <w:tc>
          <w:tcPr>
            <w:tcW w:w="581" w:type="pct"/>
            <w:vAlign w:val="center"/>
          </w:tcPr>
          <w:p w:rsidR="00F30AEB" w:rsidRDefault="00F30AEB" w:rsidP="00F30AEB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E86073">
              <w:rPr>
                <w:rFonts w:ascii="標楷體" w:eastAsia="標楷體" w:hint="eastAsia"/>
                <w:color w:val="000000" w:themeColor="text1"/>
              </w:rPr>
              <w:t>說出</w:t>
            </w:r>
            <w:r w:rsidRPr="00E86073">
              <w:rPr>
                <w:rFonts w:ascii="標楷體" w:eastAsia="標楷體" w:hAnsi="標楷體" w:cs="細明體" w:hint="eastAsia"/>
                <w:color w:val="000000" w:themeColor="text1"/>
              </w:rPr>
              <w:t>部落作物與經濟的關係</w:t>
            </w:r>
          </w:p>
          <w:p w:rsidR="00F30AEB" w:rsidRPr="00E86073" w:rsidRDefault="00F30AEB" w:rsidP="00F30AEB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說出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謀生與環境衝突的共存。</w:t>
            </w:r>
          </w:p>
          <w:p w:rsidR="00F30AEB" w:rsidRPr="00E86073" w:rsidRDefault="00F30AEB" w:rsidP="00516753">
            <w:pPr>
              <w:pStyle w:val="af8"/>
              <w:spacing w:line="360" w:lineRule="auto"/>
              <w:ind w:left="360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部落地圖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n-II-9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理解長度、角度、面積、容量、重量的常用單位與換算，培養量感與估測能力，並能做計算和應用解題。認識體積。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1a-II-3舉例說明社會事物與環境的互動、差異或變遷現象。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Ab-III-1學習計畫的規劃與執行。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F30AEB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能認識部落作物與經濟的關係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5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能理解謀生與環境衝突的共存。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5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能認識織布工藝的創新作品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能認識文物館位置及其功能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widowControl w:val="0"/>
              <w:numPr>
                <w:ilvl w:val="0"/>
                <w:numId w:val="43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踏查部落經濟產物-食材</w:t>
            </w:r>
          </w:p>
          <w:p w:rsidR="00F30AEB" w:rsidRPr="005535DA" w:rsidRDefault="00F30AEB" w:rsidP="00F30AEB">
            <w:pPr>
              <w:widowControl w:val="0"/>
              <w:numPr>
                <w:ilvl w:val="0"/>
                <w:numId w:val="43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踏查部落經濟產物－工藝</w:t>
            </w:r>
          </w:p>
          <w:p w:rsidR="00F30AEB" w:rsidRPr="005535DA" w:rsidRDefault="00F30AEB" w:rsidP="00F30AEB">
            <w:pPr>
              <w:widowControl w:val="0"/>
              <w:numPr>
                <w:ilvl w:val="0"/>
                <w:numId w:val="43"/>
              </w:numPr>
              <w:spacing w:line="52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踏查部落經濟－小吃店</w:t>
            </w:r>
          </w:p>
        </w:tc>
        <w:tc>
          <w:tcPr>
            <w:tcW w:w="581" w:type="pct"/>
            <w:vAlign w:val="center"/>
          </w:tcPr>
          <w:p w:rsidR="00F30AEB" w:rsidRPr="00E86073" w:rsidRDefault="00F30AEB" w:rsidP="00F30AEB">
            <w:pPr>
              <w:pStyle w:val="af8"/>
              <w:numPr>
                <w:ilvl w:val="0"/>
                <w:numId w:val="45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說出</w:t>
            </w:r>
            <w:r w:rsidRPr="00E86073">
              <w:rPr>
                <w:rFonts w:ascii="標楷體" w:eastAsia="標楷體" w:hAnsi="標楷體" w:cs="細明體" w:hint="eastAsia"/>
                <w:color w:val="000000" w:themeColor="text1"/>
              </w:rPr>
              <w:t>織布工藝的創新作品</w:t>
            </w:r>
          </w:p>
          <w:p w:rsidR="00F30AEB" w:rsidRPr="00E86073" w:rsidRDefault="00F30AEB" w:rsidP="00F30AEB">
            <w:pPr>
              <w:pStyle w:val="af8"/>
              <w:numPr>
                <w:ilvl w:val="0"/>
                <w:numId w:val="45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86073">
              <w:rPr>
                <w:rFonts w:ascii="標楷體" w:eastAsia="標楷體" w:hAnsi="標楷體" w:cs="細明體" w:hint="eastAsia"/>
                <w:color w:val="000000" w:themeColor="text1"/>
              </w:rPr>
              <w:t>能認識文物館位置及其功能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部落家族/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部落地圖</w:t>
            </w:r>
          </w:p>
          <w:p w:rsidR="00F30AEB" w:rsidRPr="005535DA" w:rsidRDefault="00F30AEB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A34F1A">
              <w:rPr>
                <w:rFonts w:ascii="標楷體" w:eastAsia="標楷體" w:hAnsi="標楷體" w:cs="新細明體"/>
                <w:color w:val="000000" w:themeColor="text1"/>
              </w:rPr>
              <w:t>n-II-9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理解長度、角度、面積、容量、重量的常用單位與換算，培養量感與估測能力，並能做計算和應用解題。認識體積。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34F1A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1a-II-3舉例說明社會事物與環境的互動、差異或變遷現象。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765298">
              <w:rPr>
                <w:rFonts w:ascii="標楷體" w:eastAsia="標楷體" w:hAnsi="標楷體" w:cs="新細明體" w:hint="eastAsia"/>
                <w:color w:val="000000" w:themeColor="text1"/>
              </w:rPr>
              <w:t>Ab-III-1學習計畫的規劃與執行。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F30AEB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能認識部落作物與經濟的關係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6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能理解謀生與環境衝突的共存。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6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能認識織布工藝的創新作品</w:t>
            </w:r>
          </w:p>
          <w:p w:rsidR="00F30AEB" w:rsidRPr="005535DA" w:rsidRDefault="00F30AEB" w:rsidP="00F30AEB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能認識文物館位置及其功能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F30AEB">
            <w:pPr>
              <w:widowControl w:val="0"/>
              <w:numPr>
                <w:ilvl w:val="0"/>
                <w:numId w:val="45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踏查部落經濟產物-食材</w:t>
            </w:r>
          </w:p>
          <w:p w:rsidR="00F30AEB" w:rsidRPr="005535DA" w:rsidRDefault="00F30AEB" w:rsidP="00F30AEB">
            <w:pPr>
              <w:widowControl w:val="0"/>
              <w:numPr>
                <w:ilvl w:val="0"/>
                <w:numId w:val="45"/>
              </w:numPr>
              <w:spacing w:line="52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踏查部落經濟產物－工藝</w:t>
            </w:r>
          </w:p>
          <w:p w:rsidR="00F30AEB" w:rsidRPr="005535DA" w:rsidRDefault="00F30AEB" w:rsidP="00F30AEB">
            <w:pPr>
              <w:widowControl w:val="0"/>
              <w:numPr>
                <w:ilvl w:val="0"/>
                <w:numId w:val="45"/>
              </w:numPr>
              <w:spacing w:line="52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</w:t>
            </w:r>
            <w:r w:rsidRPr="005535DA">
              <w:rPr>
                <w:rFonts w:ascii="標楷體" w:eastAsia="標楷體" w:hAnsi="標楷體" w:cs="細明體" w:hint="eastAsia"/>
                <w:color w:val="000000" w:themeColor="text1"/>
              </w:rPr>
              <w:t>踏查部落經濟－小吃店</w:t>
            </w:r>
          </w:p>
        </w:tc>
        <w:tc>
          <w:tcPr>
            <w:tcW w:w="581" w:type="pct"/>
            <w:vAlign w:val="center"/>
          </w:tcPr>
          <w:p w:rsidR="00F30AEB" w:rsidRPr="00E86073" w:rsidRDefault="00F30AEB" w:rsidP="00F30AEB">
            <w:pPr>
              <w:pStyle w:val="af8"/>
              <w:numPr>
                <w:ilvl w:val="0"/>
                <w:numId w:val="46"/>
              </w:num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6073">
              <w:rPr>
                <w:rFonts w:ascii="標楷體" w:eastAsia="標楷體" w:hAnsi="標楷體" w:cs="細明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說出</w:t>
            </w:r>
            <w:r w:rsidRPr="00E86073">
              <w:rPr>
                <w:rFonts w:ascii="標楷體" w:eastAsia="標楷體" w:hAnsi="標楷體" w:cs="細明體" w:hint="eastAsia"/>
                <w:color w:val="000000" w:themeColor="text1"/>
              </w:rPr>
              <w:t>文物館位置及其功能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編織/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藝1-II-3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能試探媒材特性與技法，進 行創作。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社2b-II-2</w:t>
            </w: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感受與欣賞不同文化的特色。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藝3-II-4能透過物件蒐集或藝術創作，美化生活環境。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E-II-2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媒材、技法及工具知能。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/>
                <w:color w:val="000000" w:themeColor="text1"/>
              </w:rPr>
              <w:tab/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社Bb-II-1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居民的生活空間與生活方式具有地區性的差異。</w:t>
            </w:r>
          </w:p>
          <w:p w:rsidR="00F30AEB" w:rsidRPr="00EB00B3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P-II-2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藝術</w:t>
            </w:r>
            <w:proofErr w:type="gramStart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蒐</w:t>
            </w:r>
            <w:proofErr w:type="gramEnd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藏、生活實作、環境布置。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1.知道織編織的材料。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2.編織出漂亮的器具等。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3.透過課程對自己文化更加了解。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引起動機：介紹服飾之美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發展活動：認識傳統織布、編織的材料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綜合活動：編織器具。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1.說出編織的材料。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2.編織出器具。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3.能將所學的編織與家人分享。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布農祭典影片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編織/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藝1-II-3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能試探媒材特性與技法，進 行創作。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社2b-II-2</w:t>
            </w: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感受與欣賞不同文化的特色。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藝3-II-4能透過物件蒐集或藝術創作，美化生活環境。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E-II-2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媒材、技法及工具知能。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/>
                <w:color w:val="000000" w:themeColor="text1"/>
              </w:rPr>
              <w:tab/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社Bb-II-1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居民的生活空間與生活方式具有地區性的差異。</w:t>
            </w:r>
          </w:p>
          <w:p w:rsidR="00F30AEB" w:rsidRPr="00EB00B3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視 P-II-2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藝術</w:t>
            </w:r>
            <w:proofErr w:type="gramStart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蒐</w:t>
            </w:r>
            <w:proofErr w:type="gramEnd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藏、生活實作、環境布置。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1.知道織編織的材料。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2.編織出漂亮的器具等。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3.透過課程對自己文化更加了解。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引起動機：介紹服飾之美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發展活動：認識傳統織布、編織的材料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綜合活動：編織器具。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1.說出編織的材料。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2.編織出器具。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3.能將所學的編織與家人分享。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布農祭典影片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編織/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藝1-II-3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能試探媒材特性與技法，進 行創作。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社2b-II-2</w:t>
            </w: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感受與欣賞不同文化的特色。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藝3-II-4能透過物件蒐集或藝術創作，美化生活環境。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E-II-2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媒材、技法及工具知能。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/>
                <w:color w:val="000000" w:themeColor="text1"/>
              </w:rPr>
              <w:tab/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社Bb-II-1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居民的生活空間與生活方式具有地區性的差異。</w:t>
            </w:r>
          </w:p>
          <w:p w:rsidR="00F30AEB" w:rsidRPr="00EB00B3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視 P-II-2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藝術</w:t>
            </w:r>
            <w:proofErr w:type="gramStart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蒐</w:t>
            </w:r>
            <w:proofErr w:type="gramEnd"/>
            <w:r w:rsidRPr="0074279B">
              <w:rPr>
                <w:rFonts w:ascii="標楷體" w:eastAsia="標楷體" w:hAnsi="標楷體" w:cs="新細明體" w:hint="eastAsia"/>
                <w:color w:val="000000" w:themeColor="text1"/>
              </w:rPr>
              <w:t>藏、生活實作、環境布置。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1.知道織編織的材料。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2.編織出漂亮的器具等。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74279B">
              <w:rPr>
                <w:rFonts w:ascii="標楷體" w:eastAsia="標楷體" w:hAnsi="標楷體" w:hint="eastAsia"/>
                <w:color w:val="000000" w:themeColor="text1"/>
              </w:rPr>
              <w:t>3.透過課程對自己文化更加了解。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引起動機：介紹服飾之美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發展活動：認識傳統織布、編織的材料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74279B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綜合活動：編織器具。</w:t>
            </w:r>
          </w:p>
        </w:tc>
        <w:tc>
          <w:tcPr>
            <w:tcW w:w="581" w:type="pct"/>
            <w:vAlign w:val="center"/>
          </w:tcPr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1.說出編織的材料。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2.編織出器具。</w:t>
            </w:r>
          </w:p>
          <w:p w:rsidR="00F30AEB" w:rsidRPr="0074279B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4279B">
              <w:rPr>
                <w:rFonts w:ascii="標楷體" w:eastAsia="標楷體" w:hint="eastAsia"/>
                <w:color w:val="000000" w:themeColor="text1"/>
              </w:rPr>
              <w:t>3.能將所學的編織與家人分享。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布農祭典影片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健3c-I-1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表現基本動作與模仿的能力。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社2b-II-1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體認人們對生活事物與環境有不同的感受，並加以尊重。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社1c-II-1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判斷個人生活或民主社會中各項選擇的合宜性。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健3c-II-1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表現聯合性動作技能。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t>社Bc-II-1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各個族群有不同的命名方式、節慶與風俗習慣。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t>社Ba-II-1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人們對社會事物的認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識、感受與意見有相同之處，亦有差異性。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1.認識布農族的傳統弓箭並使用。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2.知道布農族的識獵場文化。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3.了解狩獵的禁忌。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引起動機：族人狩獵的方式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發展活動：認識傳統弓箭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綜合活動：弓箭的製作方法和材料及使用。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1.使用傳統弓箭。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2.能分享布農族的獵場文化的看法。</w:t>
            </w:r>
          </w:p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3.說出狩獵的禁忌。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部落耆老分享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健3c-I-1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表現基本動作與模仿的能力。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社2b-II-1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體認人們對生活事物與環境有不同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的感受，並加以尊重。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社1c-II-1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判斷個人生活或民主社會中各項選擇的合宜性。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健3c-II-1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表現聯合性動作技能。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t>社Bc-II-1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各個族群有不同的命名方式、節慶與風俗習慣。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社Ba-II-1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人們對社會事物的認識、感受與意見有相同之處，亦有差異性。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1.認識布農族的傳統弓箭並使用。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2.知道布農族的識獵場文化。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3.了解狩獵的禁忌。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引起動機：族人狩獵的方式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發展活動：認識傳統弓箭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綜合活動：弓箭的製作方法和材料及使用。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1.使用傳統弓箭。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2.能分享布農族的獵場文化的看法。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3.說出狩獵的禁忌。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部落耆老分享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工藝/</w:t>
            </w:r>
            <w:r w:rsidRPr="005535DA">
              <w:rPr>
                <w:rFonts w:ascii="標楷體" w:eastAsia="標楷體" w:hAnsi="標楷體"/>
                <w:color w:val="000000" w:themeColor="text1"/>
              </w:rPr>
              <w:t>3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健3c-I-1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表現基本動作與模仿的能力。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社2b-II-1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體認人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們對生活事物與環境有不同的感受，並加以尊重。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>社1c-II-1</w:t>
            </w:r>
            <w:r w:rsidRPr="00C2150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判斷個人生活或民主社會中各項選擇的合宜性。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健3c-II-1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表現聯合性動作技能。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t>社Bc-II-1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各個族群有不同的命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名方式、節慶與風俗習慣。</w:t>
            </w: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C21507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21507">
              <w:rPr>
                <w:rFonts w:ascii="標楷體" w:eastAsia="標楷體" w:hAnsi="標楷體" w:hint="eastAsia"/>
                <w:color w:val="000000" w:themeColor="text1"/>
              </w:rPr>
              <w:t>社Ba-II-1</w:t>
            </w:r>
            <w:r w:rsidRPr="00C21507">
              <w:rPr>
                <w:rFonts w:ascii="標楷體" w:eastAsia="標楷體" w:hAnsi="標楷體" w:hint="eastAsia"/>
                <w:color w:val="000000" w:themeColor="text1"/>
              </w:rPr>
              <w:tab/>
              <w:t>人們對社會事物的認識、感受與意見有相同之處，亦有差異性。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1.認識布農族的傳統弓箭並使用。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2.知道布農族的識獵場文化。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3.了解狩獵的禁忌。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引起動機：族人狩獵的方式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發展活動：認識傳統弓箭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綜合活動：弓箭的製作方法和材料及使用。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1.使用傳統弓箭。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2.能分享布農族的獵場文化的看法。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3.說出狩獵的禁忌。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部落耆老分享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樂舞/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語2-II -3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能正確模仿句子的語調及所表達的意義與情緒。</w:t>
            </w: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語5-II -1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能在生活中樂於並主動接觸原住民族語文與文化。</w:t>
            </w: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綜3c-II-1</w:t>
            </w: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參與文化活動，體會文化與生活的關係，並認同與肯定自己的文化。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F30AEB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語</w:t>
            </w:r>
            <w:proofErr w:type="spellStart"/>
            <w:r w:rsidRPr="00D461F8">
              <w:rPr>
                <w:rFonts w:ascii="標楷體" w:eastAsia="標楷體" w:hAnsi="標楷體" w:hint="eastAsia"/>
                <w:color w:val="000000" w:themeColor="text1"/>
              </w:rPr>
              <w:t>Bd</w:t>
            </w:r>
            <w:proofErr w:type="spellEnd"/>
            <w:r w:rsidRPr="00D461F8">
              <w:rPr>
                <w:rFonts w:ascii="標楷體" w:eastAsia="標楷體" w:hAnsi="標楷體" w:hint="eastAsia"/>
                <w:color w:val="000000" w:themeColor="text1"/>
              </w:rPr>
              <w:t>-II -1祝福語。</w:t>
            </w:r>
          </w:p>
          <w:p w:rsidR="00F30AEB" w:rsidRPr="00D461F8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t>語Be-II -1</w:t>
            </w:r>
            <w:proofErr w:type="gramStart"/>
            <w:r w:rsidRPr="00D461F8">
              <w:rPr>
                <w:rFonts w:ascii="標楷體" w:eastAsia="標楷體" w:hAnsi="標楷體" w:hint="eastAsia"/>
                <w:color w:val="000000" w:themeColor="text1"/>
              </w:rPr>
              <w:t>唸謠</w:t>
            </w:r>
            <w:proofErr w:type="gramEnd"/>
            <w:r w:rsidRPr="00D461F8">
              <w:rPr>
                <w:rFonts w:ascii="標楷體" w:eastAsia="標楷體" w:hAnsi="標楷體" w:hint="eastAsia"/>
                <w:color w:val="000000" w:themeColor="text1"/>
              </w:rPr>
              <w:t>及傳統歌謠。</w:t>
            </w:r>
          </w:p>
          <w:p w:rsidR="00F30AEB" w:rsidRPr="00D461F8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t>綜Cc-II-3對自己文化的認同與肯定。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1.唸出正確布農族語發音。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2.學會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唱出布農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族歌謠。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3.欣賞布農杵音。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引起動機：祭典欣賞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1.介紹歌謠的內容及練習族語歌詞，讓學生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學會讀族語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歌詞。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lastRenderedPageBreak/>
              <w:t>2.讓學生跟著老師唱歌譜，等學生學唱後再加入歌詞練習。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教師先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敲奏杵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音示範，再請學生在桌面上練習，學生輪流上台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敲奏杵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音。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lastRenderedPageBreak/>
              <w:t xml:space="preserve">1. </w:t>
            </w:r>
            <w:proofErr w:type="gramStart"/>
            <w:r w:rsidRPr="005535DA">
              <w:rPr>
                <w:rFonts w:ascii="標楷體" w:eastAsia="標楷體" w:hint="eastAsia"/>
                <w:color w:val="000000" w:themeColor="text1"/>
              </w:rPr>
              <w:t>唸</w:t>
            </w:r>
            <w:proofErr w:type="gramEnd"/>
            <w:r w:rsidRPr="005535DA">
              <w:rPr>
                <w:rFonts w:ascii="標楷體" w:eastAsia="標楷體" w:hint="eastAsia"/>
                <w:color w:val="000000" w:themeColor="text1"/>
              </w:rPr>
              <w:t>出正確布農族語。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2.唱出布農族歌謠。</w:t>
            </w:r>
          </w:p>
          <w:p w:rsidR="00F30AEB" w:rsidRPr="005535DA" w:rsidRDefault="00F30AEB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lastRenderedPageBreak/>
              <w:t>3.能和同學分享布農杵音的看法與感受。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布農祭典影片</w:t>
            </w:r>
          </w:p>
        </w:tc>
      </w:tr>
      <w:tr w:rsidR="00F30AE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F30AEB" w:rsidRPr="00126102" w:rsidRDefault="00F30AE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工藝樂舞/</w:t>
            </w:r>
          </w:p>
          <w:p w:rsidR="00F30AEB" w:rsidRPr="005535DA" w:rsidRDefault="00F30AEB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樂舞/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535DA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1" w:type="pct"/>
            <w:vAlign w:val="center"/>
          </w:tcPr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語2-II -3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能正確模仿句子的語調及所表達的意義與情緒。</w:t>
            </w: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語5-II -1</w:t>
            </w:r>
          </w:p>
          <w:p w:rsidR="00F30AEB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能在生活中樂於並主動接觸原住民族語文與文化。</w:t>
            </w: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>綜3c-II-1</w:t>
            </w: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參與文化活動，體會</w:t>
            </w:r>
            <w:r w:rsidRPr="00D461F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文化與生活的關係，並認同與肯定自己的文化。</w:t>
            </w:r>
          </w:p>
          <w:p w:rsidR="00F30AEB" w:rsidRPr="00D461F8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F30AEB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語</w:t>
            </w:r>
            <w:proofErr w:type="spellStart"/>
            <w:r w:rsidRPr="00D461F8">
              <w:rPr>
                <w:rFonts w:ascii="標楷體" w:eastAsia="標楷體" w:hAnsi="標楷體" w:hint="eastAsia"/>
                <w:color w:val="000000" w:themeColor="text1"/>
              </w:rPr>
              <w:t>Bd</w:t>
            </w:r>
            <w:proofErr w:type="spellEnd"/>
            <w:r w:rsidRPr="00D461F8">
              <w:rPr>
                <w:rFonts w:ascii="標楷體" w:eastAsia="標楷體" w:hAnsi="標楷體" w:hint="eastAsia"/>
                <w:color w:val="000000" w:themeColor="text1"/>
              </w:rPr>
              <w:t>-II -1祝福語。</w:t>
            </w:r>
          </w:p>
          <w:p w:rsidR="00F30AEB" w:rsidRPr="00D461F8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t>語Be-II -1</w:t>
            </w:r>
            <w:proofErr w:type="gramStart"/>
            <w:r w:rsidRPr="00D461F8">
              <w:rPr>
                <w:rFonts w:ascii="標楷體" w:eastAsia="標楷體" w:hAnsi="標楷體" w:hint="eastAsia"/>
                <w:color w:val="000000" w:themeColor="text1"/>
              </w:rPr>
              <w:t>唸謠</w:t>
            </w:r>
            <w:proofErr w:type="gramEnd"/>
            <w:r w:rsidRPr="00D461F8">
              <w:rPr>
                <w:rFonts w:ascii="標楷體" w:eastAsia="標楷體" w:hAnsi="標楷體" w:hint="eastAsia"/>
                <w:color w:val="000000" w:themeColor="text1"/>
              </w:rPr>
              <w:t>及傳統歌謠。</w:t>
            </w:r>
          </w:p>
          <w:p w:rsidR="00F30AEB" w:rsidRPr="00D461F8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F30AEB" w:rsidRPr="00D461F8" w:rsidRDefault="00F30AEB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D461F8">
              <w:rPr>
                <w:rFonts w:ascii="標楷體" w:eastAsia="標楷體" w:hAnsi="標楷體" w:hint="eastAsia"/>
                <w:color w:val="000000" w:themeColor="text1"/>
              </w:rPr>
              <w:t>綜Cc-II-3對自己文化的認同與肯定。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1.唸出正確布農族語發音。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2.學會</w:t>
            </w:r>
            <w:proofErr w:type="gramStart"/>
            <w:r w:rsidRPr="005535DA">
              <w:rPr>
                <w:rFonts w:ascii="標楷體" w:eastAsia="標楷體" w:hAnsi="標楷體" w:hint="eastAsia"/>
                <w:color w:val="000000" w:themeColor="text1"/>
              </w:rPr>
              <w:t>唱出布農</w:t>
            </w:r>
            <w:proofErr w:type="gramEnd"/>
            <w:r w:rsidRPr="005535DA">
              <w:rPr>
                <w:rFonts w:ascii="標楷體" w:eastAsia="標楷體" w:hAnsi="標楷體" w:hint="eastAsia"/>
                <w:color w:val="000000" w:themeColor="text1"/>
              </w:rPr>
              <w:t>族歌謠。</w:t>
            </w:r>
          </w:p>
          <w:p w:rsidR="00F30AEB" w:rsidRPr="005535DA" w:rsidRDefault="00F30AEB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35DA">
              <w:rPr>
                <w:rFonts w:ascii="標楷體" w:eastAsia="標楷體" w:hAnsi="標楷體" w:hint="eastAsia"/>
                <w:color w:val="000000" w:themeColor="text1"/>
              </w:rPr>
              <w:t>3.欣賞布農杵音。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引起動機：祭典欣賞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1.介紹歌謠的內容及練習族語歌詞，讓學生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學會讀族語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歌詞。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2.讓學生跟著老師唱歌譜，等學生學唱後再加入歌詞練習。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</w:t>
            </w: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教師先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敲奏杵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音示範，再請學生在桌面上練習，學生輪流上台</w:t>
            </w:r>
            <w:proofErr w:type="gramStart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敲奏杵</w:t>
            </w:r>
            <w:proofErr w:type="gramEnd"/>
            <w:r w:rsidRPr="005535D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音。</w:t>
            </w:r>
          </w:p>
        </w:tc>
        <w:tc>
          <w:tcPr>
            <w:tcW w:w="581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 xml:space="preserve">1. </w:t>
            </w:r>
            <w:proofErr w:type="gramStart"/>
            <w:r w:rsidRPr="005535DA">
              <w:rPr>
                <w:rFonts w:ascii="標楷體" w:eastAsia="標楷體" w:hint="eastAsia"/>
                <w:color w:val="000000" w:themeColor="text1"/>
              </w:rPr>
              <w:t>唸</w:t>
            </w:r>
            <w:proofErr w:type="gramEnd"/>
            <w:r w:rsidRPr="005535DA">
              <w:rPr>
                <w:rFonts w:ascii="標楷體" w:eastAsia="標楷體" w:hint="eastAsia"/>
                <w:color w:val="000000" w:themeColor="text1"/>
              </w:rPr>
              <w:t>出正確布農族語。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2.唱出布農族歌謠。</w:t>
            </w:r>
          </w:p>
          <w:p w:rsidR="00F30AEB" w:rsidRPr="005535DA" w:rsidRDefault="00F30AEB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5535DA">
              <w:rPr>
                <w:rFonts w:ascii="標楷體" w:eastAsia="標楷體" w:hint="eastAsia"/>
                <w:color w:val="000000" w:themeColor="text1"/>
              </w:rPr>
              <w:t>3.能和同學分享布農杵音的看法與感受。</w:t>
            </w:r>
          </w:p>
        </w:tc>
        <w:tc>
          <w:tcPr>
            <w:tcW w:w="436" w:type="pct"/>
            <w:vAlign w:val="center"/>
          </w:tcPr>
          <w:p w:rsidR="00F30AEB" w:rsidRPr="005535DA" w:rsidRDefault="00F30AEB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535DA">
              <w:rPr>
                <w:rFonts w:ascii="標楷體" w:eastAsia="標楷體" w:hAnsi="標楷體" w:cs="新細明體" w:hint="eastAsia"/>
                <w:color w:val="000000" w:themeColor="text1"/>
              </w:rPr>
              <w:t>布農祭典影片</w:t>
            </w:r>
          </w:p>
        </w:tc>
      </w:tr>
    </w:tbl>
    <w:p w:rsidR="00F30AEB" w:rsidRPr="00126102" w:rsidRDefault="00F30AEB" w:rsidP="00F30AEB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F30AEB" w:rsidRPr="00126102" w:rsidRDefault="00F30AEB" w:rsidP="00F30A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F30AEB" w:rsidRPr="00126102" w:rsidRDefault="00F30AEB" w:rsidP="00F30A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F30AEB" w:rsidRPr="00126102" w:rsidRDefault="00F30AEB" w:rsidP="00F30A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F30AEB" w:rsidRPr="00126102" w:rsidRDefault="00F30AEB" w:rsidP="00F30A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F30AEB" w:rsidRDefault="008D5BBC" w:rsidP="00F30AEB"/>
    <w:sectPr w:rsidR="008D5BBC" w:rsidRPr="00F30AEB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34" w:rsidRDefault="009A2534" w:rsidP="001E09F9">
      <w:r>
        <w:separator/>
      </w:r>
    </w:p>
  </w:endnote>
  <w:endnote w:type="continuationSeparator" w:id="0">
    <w:p w:rsidR="009A2534" w:rsidRDefault="009A253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34" w:rsidRDefault="009A2534" w:rsidP="001E09F9">
      <w:r>
        <w:separator/>
      </w:r>
    </w:p>
  </w:footnote>
  <w:footnote w:type="continuationSeparator" w:id="0">
    <w:p w:rsidR="009A2534" w:rsidRDefault="009A253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C66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F767B"/>
    <w:multiLevelType w:val="hybridMultilevel"/>
    <w:tmpl w:val="90546ABC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819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54120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A3501"/>
    <w:multiLevelType w:val="hybridMultilevel"/>
    <w:tmpl w:val="0D6C3DE0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80DBD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1A174CA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CE2F6B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6F3051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B2F6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BC567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27C6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5336F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1F07A8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57F31"/>
    <w:multiLevelType w:val="hybridMultilevel"/>
    <w:tmpl w:val="84620840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C185A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23EC3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657D43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311808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520800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9418E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4B3287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823754"/>
    <w:multiLevelType w:val="hybridMultilevel"/>
    <w:tmpl w:val="0D6C3DE0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8E1904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A839C8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361004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76FB9"/>
    <w:multiLevelType w:val="hybridMultilevel"/>
    <w:tmpl w:val="0D6C3DE0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1615EB"/>
    <w:multiLevelType w:val="hybridMultilevel"/>
    <w:tmpl w:val="C9B833AE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85365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6E110F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6B523E"/>
    <w:multiLevelType w:val="hybridMultilevel"/>
    <w:tmpl w:val="ACB89002"/>
    <w:lvl w:ilvl="0" w:tplc="68060CA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9123C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191AFD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A84FDB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5C5EC5"/>
    <w:multiLevelType w:val="hybridMultilevel"/>
    <w:tmpl w:val="8BD01106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F414B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B816DD"/>
    <w:multiLevelType w:val="hybridMultilevel"/>
    <w:tmpl w:val="B950A510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996AC6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A469D3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0E537B"/>
    <w:multiLevelType w:val="hybridMultilevel"/>
    <w:tmpl w:val="EC9234F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 w15:restartNumberingAfterBreak="0">
    <w:nsid w:val="781A5DF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3F323C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ED2807"/>
    <w:multiLevelType w:val="hybridMultilevel"/>
    <w:tmpl w:val="614C0C1A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F638B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96065"/>
    <w:multiLevelType w:val="hybridMultilevel"/>
    <w:tmpl w:val="B2A62BCA"/>
    <w:lvl w:ilvl="0" w:tplc="BAF84CAC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1"/>
  </w:num>
  <w:num w:numId="5">
    <w:abstractNumId w:val="27"/>
  </w:num>
  <w:num w:numId="6">
    <w:abstractNumId w:val="7"/>
  </w:num>
  <w:num w:numId="7">
    <w:abstractNumId w:val="44"/>
  </w:num>
  <w:num w:numId="8">
    <w:abstractNumId w:val="5"/>
  </w:num>
  <w:num w:numId="9">
    <w:abstractNumId w:val="23"/>
  </w:num>
  <w:num w:numId="10">
    <w:abstractNumId w:val="31"/>
  </w:num>
  <w:num w:numId="11">
    <w:abstractNumId w:val="38"/>
  </w:num>
  <w:num w:numId="12">
    <w:abstractNumId w:val="26"/>
  </w:num>
  <w:num w:numId="13">
    <w:abstractNumId w:val="22"/>
  </w:num>
  <w:num w:numId="14">
    <w:abstractNumId w:val="19"/>
  </w:num>
  <w:num w:numId="15">
    <w:abstractNumId w:val="9"/>
  </w:num>
  <w:num w:numId="16">
    <w:abstractNumId w:val="32"/>
  </w:num>
  <w:num w:numId="17">
    <w:abstractNumId w:val="41"/>
  </w:num>
  <w:num w:numId="18">
    <w:abstractNumId w:val="2"/>
  </w:num>
  <w:num w:numId="19">
    <w:abstractNumId w:val="35"/>
  </w:num>
  <w:num w:numId="20">
    <w:abstractNumId w:val="47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 w:numId="25">
    <w:abstractNumId w:val="34"/>
  </w:num>
  <w:num w:numId="26">
    <w:abstractNumId w:val="21"/>
  </w:num>
  <w:num w:numId="27">
    <w:abstractNumId w:val="43"/>
  </w:num>
  <w:num w:numId="28">
    <w:abstractNumId w:val="17"/>
  </w:num>
  <w:num w:numId="29">
    <w:abstractNumId w:val="16"/>
  </w:num>
  <w:num w:numId="30">
    <w:abstractNumId w:val="40"/>
  </w:num>
  <w:num w:numId="31">
    <w:abstractNumId w:val="45"/>
  </w:num>
  <w:num w:numId="32">
    <w:abstractNumId w:val="18"/>
  </w:num>
  <w:num w:numId="33">
    <w:abstractNumId w:val="28"/>
  </w:num>
  <w:num w:numId="34">
    <w:abstractNumId w:val="13"/>
  </w:num>
  <w:num w:numId="35">
    <w:abstractNumId w:val="36"/>
  </w:num>
  <w:num w:numId="36">
    <w:abstractNumId w:val="20"/>
  </w:num>
  <w:num w:numId="37">
    <w:abstractNumId w:val="8"/>
  </w:num>
  <w:num w:numId="38">
    <w:abstractNumId w:val="15"/>
  </w:num>
  <w:num w:numId="39">
    <w:abstractNumId w:val="4"/>
  </w:num>
  <w:num w:numId="40">
    <w:abstractNumId w:val="29"/>
  </w:num>
  <w:num w:numId="41">
    <w:abstractNumId w:val="25"/>
  </w:num>
  <w:num w:numId="42">
    <w:abstractNumId w:val="1"/>
  </w:num>
  <w:num w:numId="43">
    <w:abstractNumId w:val="33"/>
  </w:num>
  <w:num w:numId="44">
    <w:abstractNumId w:val="42"/>
  </w:num>
  <w:num w:numId="45">
    <w:abstractNumId w:val="30"/>
  </w:num>
  <w:num w:numId="46">
    <w:abstractNumId w:val="48"/>
  </w:num>
  <w:num w:numId="47">
    <w:abstractNumId w:val="39"/>
  </w:num>
  <w:num w:numId="48">
    <w:abstractNumId w:val="46"/>
  </w:num>
  <w:num w:numId="4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5A10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6697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36F6E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534"/>
    <w:rsid w:val="009A2C96"/>
    <w:rsid w:val="009B2E24"/>
    <w:rsid w:val="009C0110"/>
    <w:rsid w:val="009C31DB"/>
    <w:rsid w:val="009D09F4"/>
    <w:rsid w:val="00A07608"/>
    <w:rsid w:val="00A16219"/>
    <w:rsid w:val="00A20F48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4C4F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0AEB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paragraph" w:styleId="21">
    <w:name w:val="Body Text 2"/>
    <w:basedOn w:val="a"/>
    <w:link w:val="22"/>
    <w:rsid w:val="00636F6E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636F6E"/>
    <w:rPr>
      <w:rFonts w:ascii="標楷體" w:eastAsia="標楷體" w:hAnsi="標楷體"/>
      <w:color w:val="3366FF"/>
      <w:kern w:val="2"/>
    </w:rPr>
  </w:style>
  <w:style w:type="paragraph" w:styleId="Web">
    <w:name w:val="Normal (Web)"/>
    <w:basedOn w:val="a"/>
    <w:uiPriority w:val="99"/>
    <w:unhideWhenUsed/>
    <w:rsid w:val="00636F6E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1F18-8C3D-4B58-B27C-CDDD9250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2024-06-03T01:36:00Z</dcterms:created>
  <dcterms:modified xsi:type="dcterms:W3CDTF">2024-07-20T12:14:00Z</dcterms:modified>
</cp:coreProperties>
</file>